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2F" w:rsidRDefault="00DE122F" w:rsidP="00DE122F">
      <w:pPr>
        <w:widowControl/>
        <w:pBdr>
          <w:bottom w:val="single" w:sz="6" w:space="13" w:color="646464"/>
        </w:pBdr>
        <w:outlineLvl w:val="1"/>
        <w:rPr>
          <w:rFonts w:ascii="Arial" w:eastAsia="新細明體" w:hAnsi="Arial" w:cs="Arial" w:hint="eastAsia"/>
          <w:b/>
          <w:bCs/>
          <w:color w:val="825B10"/>
          <w:kern w:val="0"/>
          <w:sz w:val="41"/>
          <w:szCs w:val="41"/>
        </w:rPr>
      </w:pPr>
      <w:r w:rsidRPr="00DE122F">
        <w:rPr>
          <w:rFonts w:ascii="Arial" w:eastAsia="新細明體" w:hAnsi="Arial" w:cs="Arial"/>
          <w:b/>
          <w:bCs/>
          <w:color w:val="825B10"/>
          <w:kern w:val="0"/>
          <w:sz w:val="41"/>
          <w:szCs w:val="41"/>
        </w:rPr>
        <w:t>監察委員新聞稿</w:t>
      </w:r>
    </w:p>
    <w:p w:rsidR="00DE122F" w:rsidRPr="00DE122F" w:rsidRDefault="00DE122F" w:rsidP="00DE122F">
      <w:pPr>
        <w:widowControl/>
        <w:pBdr>
          <w:bottom w:val="single" w:sz="6" w:space="13" w:color="646464"/>
        </w:pBdr>
        <w:outlineLvl w:val="1"/>
        <w:rPr>
          <w:rFonts w:ascii="Arial" w:eastAsia="新細明體" w:hAnsi="Arial" w:cs="Arial"/>
          <w:b/>
          <w:bCs/>
          <w:color w:val="825B10"/>
          <w:kern w:val="0"/>
          <w:sz w:val="41"/>
          <w:szCs w:val="41"/>
        </w:rPr>
      </w:pPr>
      <w:hyperlink r:id="rId5" w:history="1">
        <w:r>
          <w:rPr>
            <w:rStyle w:val="a3"/>
          </w:rPr>
          <w:t>https://www.cy.gov.tw/News_Content.aspx?n=125&amp;s=14886</w:t>
        </w:r>
      </w:hyperlink>
    </w:p>
    <w:p w:rsidR="00DE122F" w:rsidRPr="00DE122F" w:rsidRDefault="00DE122F" w:rsidP="00DE122F">
      <w:pPr>
        <w:widowControl/>
        <w:outlineLvl w:val="2"/>
        <w:rPr>
          <w:rFonts w:ascii="Arial" w:eastAsia="新細明體" w:hAnsi="Arial" w:cs="Arial"/>
          <w:b/>
          <w:bCs/>
          <w:color w:val="646464"/>
          <w:kern w:val="0"/>
          <w:sz w:val="30"/>
          <w:szCs w:val="30"/>
        </w:rPr>
      </w:pPr>
      <w:r w:rsidRPr="00DE122F">
        <w:rPr>
          <w:rFonts w:ascii="Arial" w:eastAsia="新細明體" w:hAnsi="Arial" w:cs="Arial"/>
          <w:b/>
          <w:bCs/>
          <w:color w:val="646464"/>
          <w:kern w:val="0"/>
          <w:sz w:val="30"/>
          <w:szCs w:val="30"/>
        </w:rPr>
        <w:t>法醫師人力不足，監察院提案糾正法務部，並要求行政院協調司法院及相關部會速謀解決之道</w:t>
      </w:r>
    </w:p>
    <w:p w:rsidR="00DE122F" w:rsidRPr="00DE122F" w:rsidRDefault="00DE122F" w:rsidP="00DE122F">
      <w:pPr>
        <w:widowControl/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新細明體" w:hAnsi="Arial" w:cs="Arial"/>
          <w:color w:val="646464"/>
          <w:kern w:val="0"/>
          <w:szCs w:val="24"/>
        </w:rPr>
      </w:pPr>
      <w:r w:rsidRPr="00DE122F">
        <w:rPr>
          <w:rFonts w:ascii="Arial" w:eastAsia="新細明體" w:hAnsi="Arial" w:cs="Arial"/>
          <w:color w:val="646464"/>
          <w:kern w:val="0"/>
          <w:szCs w:val="24"/>
        </w:rPr>
        <w:t>日期：</w:t>
      </w:r>
      <w:r w:rsidRPr="00DE122F">
        <w:rPr>
          <w:rFonts w:ascii="Arial" w:eastAsia="新細明體" w:hAnsi="Arial" w:cs="Arial"/>
          <w:color w:val="646464"/>
          <w:kern w:val="0"/>
          <w:szCs w:val="24"/>
        </w:rPr>
        <w:t>108-11-13</w:t>
      </w:r>
    </w:p>
    <w:p w:rsidR="00DE122F" w:rsidRPr="00DE122F" w:rsidRDefault="00DE122F" w:rsidP="00DE122F">
      <w:pPr>
        <w:widowControl/>
        <w:spacing w:line="480" w:lineRule="auto"/>
        <w:rPr>
          <w:rFonts w:ascii="Arial" w:eastAsia="新細明體" w:hAnsi="Arial" w:cs="Arial"/>
          <w:color w:val="363636"/>
          <w:kern w:val="0"/>
          <w:sz w:val="31"/>
          <w:szCs w:val="31"/>
        </w:rPr>
      </w:pP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我國目前專責解剖之法醫師僅有</w:t>
      </w: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3</w:t>
      </w: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人，監察院司法及獄政、內政及少數民族、教育及文化委員會聯席會議於今（</w:t>
      </w: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13</w:t>
      </w: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）日通過並公布監察委員林雅鋒、高</w:t>
      </w:r>
      <w:proofErr w:type="gramStart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涌</w:t>
      </w:r>
      <w:proofErr w:type="gramEnd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誠提案，糾正法務部，並要求行政院應就法醫師制度的種種困境，協調司法院、法務部、衛生福利部、教育部、</w:t>
      </w:r>
      <w:proofErr w:type="gramStart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考選部速謀</w:t>
      </w:r>
      <w:proofErr w:type="gramEnd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對策，以求改善。</w:t>
      </w:r>
    </w:p>
    <w:p w:rsidR="00DE122F" w:rsidRPr="00DE122F" w:rsidRDefault="00DE122F" w:rsidP="00DE122F">
      <w:pPr>
        <w:widowControl/>
        <w:spacing w:line="480" w:lineRule="auto"/>
        <w:rPr>
          <w:rFonts w:ascii="Arial" w:eastAsia="新細明體" w:hAnsi="Arial" w:cs="Arial"/>
          <w:color w:val="363636"/>
          <w:kern w:val="0"/>
          <w:sz w:val="31"/>
          <w:szCs w:val="31"/>
        </w:rPr>
      </w:pP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 </w:t>
      </w:r>
    </w:p>
    <w:p w:rsidR="00DE122F" w:rsidRPr="00DE122F" w:rsidRDefault="00DE122F" w:rsidP="00DE122F">
      <w:pPr>
        <w:widowControl/>
        <w:spacing w:line="480" w:lineRule="auto"/>
        <w:rPr>
          <w:rFonts w:ascii="Arial" w:eastAsia="新細明體" w:hAnsi="Arial" w:cs="Arial"/>
          <w:color w:val="363636"/>
          <w:kern w:val="0"/>
          <w:sz w:val="31"/>
          <w:szCs w:val="31"/>
        </w:rPr>
      </w:pP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監委林雅鋒、高</w:t>
      </w:r>
      <w:proofErr w:type="gramStart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涌</w:t>
      </w:r>
      <w:proofErr w:type="gramEnd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誠指出，法醫師執行相驗、屍體檢驗、屍體解剖，及受委託進行死因、人身、創傷等鑑定，提供司法</w:t>
      </w:r>
      <w:proofErr w:type="gramStart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偵</w:t>
      </w:r>
      <w:proofErr w:type="gramEnd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審關鍵證物及鑑定意見，其</w:t>
      </w:r>
      <w:proofErr w:type="gramStart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鑑</w:t>
      </w:r>
      <w:proofErr w:type="gramEnd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驗品質為伸張正義、維護人權的重要環節。然而「法醫師法」施行迄今已</w:t>
      </w: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12</w:t>
      </w: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餘年，行政部門仍未建立完整的法醫師制度，解剖法醫師之人力欠缺，人才培養出現斷層，</w:t>
      </w:r>
      <w:proofErr w:type="gramStart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鑑</w:t>
      </w:r>
      <w:proofErr w:type="gramEnd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驗品質不佳，</w:t>
      </w:r>
      <w:proofErr w:type="gramStart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致屢見</w:t>
      </w:r>
      <w:proofErr w:type="gramEnd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命案誤判，</w:t>
      </w:r>
      <w:proofErr w:type="gramStart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斲</w:t>
      </w:r>
      <w:proofErr w:type="gramEnd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傷司法形象甚</w:t>
      </w:r>
      <w:proofErr w:type="gramStart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鉅</w:t>
      </w:r>
      <w:proofErr w:type="gramEnd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。法務部為該法主管機關，有重大違失。</w:t>
      </w:r>
    </w:p>
    <w:p w:rsidR="00DE122F" w:rsidRPr="00DE122F" w:rsidRDefault="00DE122F" w:rsidP="00DE122F">
      <w:pPr>
        <w:widowControl/>
        <w:spacing w:line="480" w:lineRule="auto"/>
        <w:rPr>
          <w:rFonts w:ascii="Arial" w:eastAsia="新細明體" w:hAnsi="Arial" w:cs="Arial"/>
          <w:color w:val="363636"/>
          <w:kern w:val="0"/>
          <w:sz w:val="31"/>
          <w:szCs w:val="31"/>
        </w:rPr>
      </w:pP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 </w:t>
      </w:r>
    </w:p>
    <w:p w:rsidR="00DE122F" w:rsidRPr="00DE122F" w:rsidRDefault="00DE122F" w:rsidP="00DE122F">
      <w:pPr>
        <w:widowControl/>
        <w:spacing w:line="480" w:lineRule="auto"/>
        <w:rPr>
          <w:rFonts w:ascii="Arial" w:eastAsia="新細明體" w:hAnsi="Arial" w:cs="Arial"/>
          <w:color w:val="363636"/>
          <w:kern w:val="0"/>
          <w:sz w:val="31"/>
          <w:szCs w:val="31"/>
        </w:rPr>
      </w:pP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lastRenderedPageBreak/>
        <w:t>糾正案文指出：監察院早於</w:t>
      </w: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85</w:t>
      </w: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年鑑</w:t>
      </w:r>
      <w:proofErr w:type="gramStart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於得執</w:t>
      </w:r>
      <w:proofErr w:type="gramEnd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刀解剖之公職法醫師僅</w:t>
      </w: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20</w:t>
      </w: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人，缺額過高，衍生諸多問題，提案糾正法務部。但</w:t>
      </w:r>
      <w:proofErr w:type="gramStart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該部仍漠視</w:t>
      </w:r>
      <w:proofErr w:type="gramEnd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解剖人力不足及人才斷層之問題，亦未設法改善解剖率低落的情形，迄今全國專職之解剖法醫僅餘</w:t>
      </w: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3</w:t>
      </w: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名，影響</w:t>
      </w:r>
      <w:proofErr w:type="gramStart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鑑</w:t>
      </w:r>
      <w:proofErr w:type="gramEnd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驗品質，不利於司法人權之伸張；又法醫師法雖規定一定規模以上之醫院應設置法醫部門，然因檢察機關委託醫院解剖之費用過低，每件僅新台幣</w:t>
      </w: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3</w:t>
      </w: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千元，教學醫院如發展法醫部門，將面臨嚴重的財務虧損，致法醫師法第</w:t>
      </w: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44</w:t>
      </w: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條淪為具文，法務部核有違失。</w:t>
      </w:r>
    </w:p>
    <w:p w:rsidR="00DE122F" w:rsidRPr="00DE122F" w:rsidRDefault="00DE122F" w:rsidP="00DE122F">
      <w:pPr>
        <w:widowControl/>
        <w:spacing w:line="480" w:lineRule="auto"/>
        <w:rPr>
          <w:rFonts w:ascii="Arial" w:eastAsia="新細明體" w:hAnsi="Arial" w:cs="Arial"/>
          <w:color w:val="363636"/>
          <w:kern w:val="0"/>
          <w:sz w:val="31"/>
          <w:szCs w:val="31"/>
        </w:rPr>
      </w:pP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 </w:t>
      </w:r>
    </w:p>
    <w:p w:rsidR="00DE122F" w:rsidRPr="00DE122F" w:rsidRDefault="00DE122F" w:rsidP="00DE122F">
      <w:pPr>
        <w:widowControl/>
        <w:spacing w:line="480" w:lineRule="auto"/>
        <w:rPr>
          <w:rFonts w:ascii="Arial" w:eastAsia="新細明體" w:hAnsi="Arial" w:cs="Arial"/>
          <w:color w:val="363636"/>
          <w:kern w:val="0"/>
          <w:sz w:val="31"/>
          <w:szCs w:val="31"/>
        </w:rPr>
      </w:pP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監委林雅鋒、高</w:t>
      </w:r>
      <w:proofErr w:type="gramStart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涌</w:t>
      </w:r>
      <w:proofErr w:type="gramEnd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誠認為，法醫師制度無論在法規面、教育面、考試面、訓練面、用人面及運作面有下列失當及待改善之處，行政院應督導法務部、</w:t>
      </w:r>
      <w:proofErr w:type="gramStart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衛福部</w:t>
      </w:r>
      <w:proofErr w:type="gramEnd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、教育部並協調司法院、</w:t>
      </w:r>
      <w:proofErr w:type="gramStart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考選部速謀</w:t>
      </w:r>
      <w:proofErr w:type="gramEnd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改善之道</w:t>
      </w:r>
    </w:p>
    <w:p w:rsidR="00DE122F" w:rsidRPr="00DE122F" w:rsidRDefault="00DE122F" w:rsidP="00DE122F">
      <w:pPr>
        <w:widowControl/>
        <w:spacing w:line="480" w:lineRule="auto"/>
        <w:rPr>
          <w:rFonts w:ascii="Arial" w:eastAsia="新細明體" w:hAnsi="Arial" w:cs="Arial"/>
          <w:color w:val="363636"/>
          <w:kern w:val="0"/>
          <w:sz w:val="31"/>
          <w:szCs w:val="31"/>
        </w:rPr>
      </w:pP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 </w:t>
      </w:r>
    </w:p>
    <w:p w:rsidR="00DE122F" w:rsidRPr="00DE122F" w:rsidRDefault="00DE122F" w:rsidP="00DE122F">
      <w:pPr>
        <w:widowControl/>
        <w:spacing w:line="480" w:lineRule="auto"/>
        <w:rPr>
          <w:rFonts w:ascii="Arial" w:eastAsia="新細明體" w:hAnsi="Arial" w:cs="Arial"/>
          <w:color w:val="363636"/>
          <w:kern w:val="0"/>
          <w:sz w:val="31"/>
          <w:szCs w:val="31"/>
        </w:rPr>
      </w:pP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一、</w:t>
      </w: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 </w:t>
      </w: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法醫師整體制度面，法醫師法為改革過去由醫師轉任法醫師之困境，採取法醫師與醫師分流之新制，並將法醫師的培育、考試、訓練及任用自成獨立體系。惟因改革幅度及內容爭議極大，立法完成後，法務部本應堅定立場，破除萬難，積極協調</w:t>
      </w:r>
      <w:proofErr w:type="gramStart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lastRenderedPageBreak/>
        <w:t>衛福部釐</w:t>
      </w:r>
      <w:proofErr w:type="gramEnd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清爭議，落實執行。</w:t>
      </w:r>
      <w:proofErr w:type="gramStart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詎</w:t>
      </w:r>
      <w:proofErr w:type="gramEnd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法務部及衛福部（原行政院衛生署）屈就反對意見，立場反覆，致該法施行迄今已逾</w:t>
      </w: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12</w:t>
      </w: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年，法醫師之困境依然如故，又衍生諸多爭議，造成法醫界與</w:t>
      </w:r>
      <w:proofErr w:type="gramStart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醫</w:t>
      </w:r>
      <w:proofErr w:type="gramEnd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界的對立及意氣之爭，實不利於國家法醫制度的健全發展，法務部及衛福部</w:t>
      </w:r>
      <w:proofErr w:type="gramStart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所為均有失當</w:t>
      </w:r>
      <w:proofErr w:type="gramEnd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。</w:t>
      </w:r>
    </w:p>
    <w:p w:rsidR="00DE122F" w:rsidRPr="00DE122F" w:rsidRDefault="00DE122F" w:rsidP="00DE122F">
      <w:pPr>
        <w:widowControl/>
        <w:spacing w:line="480" w:lineRule="auto"/>
        <w:rPr>
          <w:rFonts w:ascii="Arial" w:eastAsia="新細明體" w:hAnsi="Arial" w:cs="Arial"/>
          <w:color w:val="363636"/>
          <w:kern w:val="0"/>
          <w:sz w:val="31"/>
          <w:szCs w:val="31"/>
        </w:rPr>
      </w:pP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 </w:t>
      </w:r>
    </w:p>
    <w:p w:rsidR="00DE122F" w:rsidRPr="00DE122F" w:rsidRDefault="00DE122F" w:rsidP="00DE122F">
      <w:pPr>
        <w:widowControl/>
        <w:spacing w:line="480" w:lineRule="auto"/>
        <w:rPr>
          <w:rFonts w:ascii="Arial" w:eastAsia="新細明體" w:hAnsi="Arial" w:cs="Arial"/>
          <w:color w:val="363636"/>
          <w:kern w:val="0"/>
          <w:sz w:val="31"/>
          <w:szCs w:val="31"/>
        </w:rPr>
      </w:pP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二、</w:t>
      </w: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 </w:t>
      </w: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就法律面而言，相驗、檢驗、解剖屍體涉及法醫病理、生物、毒物等專業學能及經驗，先進國家皆由具法醫專業之醫師或法醫師行之。然我國刑事訴訟法第</w:t>
      </w: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216</w:t>
      </w: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條及</w:t>
      </w: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218</w:t>
      </w: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條規定，相驗或檢驗屍體得由檢驗員行之；具有醫師資格者，不論是否具有法醫專業，均可進行司法解剖及死因鑑定，條文內容顯已過時，致非妥適。又法醫師法限制醫師檢驗、解剖屍體的落日條款於</w:t>
      </w: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104</w:t>
      </w: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年</w:t>
      </w: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12</w:t>
      </w: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月</w:t>
      </w: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28</w:t>
      </w: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日屆期，已無過渡時期新舊制適用的問題，司法院雖於</w:t>
      </w: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108</w:t>
      </w: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年</w:t>
      </w: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5</w:t>
      </w: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月</w:t>
      </w: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30</w:t>
      </w: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日通過刑事訴訟法鑑定部分之修正草案，卻未檢討上開條文之妥適性，法務部亦未提出修法建議，無視於法醫師法為特別法，刑事訴訟法第</w:t>
      </w: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216</w:t>
      </w: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條第</w:t>
      </w: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3</w:t>
      </w: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項如不修法，將成為法醫師制度發展的障礙，不利於專家證人的發展，顯然失諸消極。</w:t>
      </w:r>
    </w:p>
    <w:p w:rsidR="00DE122F" w:rsidRPr="00DE122F" w:rsidRDefault="00DE122F" w:rsidP="00DE122F">
      <w:pPr>
        <w:widowControl/>
        <w:spacing w:line="480" w:lineRule="auto"/>
        <w:rPr>
          <w:rFonts w:ascii="Arial" w:eastAsia="新細明體" w:hAnsi="Arial" w:cs="Arial"/>
          <w:color w:val="363636"/>
          <w:kern w:val="0"/>
          <w:sz w:val="31"/>
          <w:szCs w:val="31"/>
        </w:rPr>
      </w:pP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 </w:t>
      </w:r>
    </w:p>
    <w:p w:rsidR="00DE122F" w:rsidRPr="00DE122F" w:rsidRDefault="00DE122F" w:rsidP="00DE122F">
      <w:pPr>
        <w:widowControl/>
        <w:spacing w:line="480" w:lineRule="auto"/>
        <w:rPr>
          <w:rFonts w:ascii="Arial" w:eastAsia="新細明體" w:hAnsi="Arial" w:cs="Arial"/>
          <w:color w:val="363636"/>
          <w:kern w:val="0"/>
          <w:sz w:val="31"/>
          <w:szCs w:val="31"/>
        </w:rPr>
      </w:pP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lastRenderedPageBreak/>
        <w:t>三、</w:t>
      </w: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 </w:t>
      </w: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法醫師的培育方面，法醫師法採取雙軌制，除採取歐陸法系在法醫學下設法醫病理、毒物、生物等次專科的培育體系；兼</w:t>
      </w:r>
      <w:proofErr w:type="gramStart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採</w:t>
      </w:r>
      <w:proofErr w:type="gramEnd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英美法系於病理科下設法醫病理次專科的養成途徑。該法為確保法醫師之培訓品質，對於不具醫師資格之法醫學研究所（下稱乙組）學生，</w:t>
      </w:r>
      <w:proofErr w:type="gramStart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採</w:t>
      </w:r>
      <w:proofErr w:type="gramEnd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5</w:t>
      </w: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至</w:t>
      </w: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7</w:t>
      </w: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年的學士後法醫基礎教育，並以細則完整規劃其應修課程；對具醫師資格者，則明定應修習法醫學程實習及專業訓練。然而在衛福部掣肘之下，新制</w:t>
      </w:r>
      <w:proofErr w:type="gramStart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乙組法醫師</w:t>
      </w:r>
      <w:proofErr w:type="gramEnd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不能接受充足的醫學訓練，生涯發展受限，教育端逐漸萎縮，實為法醫專業制度及法醫學發展的隱憂。另一方面，諸多年輕病理醫師有投入法醫領域的理想與熱忱，法醫師法針對病理專科醫師所定之養成管道過久，過於理想性，欠缺務實考量，致不具誘因，乃造成</w:t>
      </w:r>
      <w:proofErr w:type="gramStart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醫</w:t>
      </w:r>
      <w:proofErr w:type="gramEnd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界及法醫界對立的原因之</w:t>
      </w:r>
      <w:proofErr w:type="gramStart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一</w:t>
      </w:r>
      <w:proofErr w:type="gramEnd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。未來如何暢通乙組法醫人才的生涯發展及升遷管道，並鼓勵病理專科醫師投入法醫領域，法務部、</w:t>
      </w:r>
      <w:proofErr w:type="gramStart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衛福部及教育部</w:t>
      </w:r>
      <w:proofErr w:type="gramEnd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宜參酌相關公（學）會之意見，審慎研究之。</w:t>
      </w: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 </w:t>
      </w:r>
    </w:p>
    <w:p w:rsidR="00DE122F" w:rsidRPr="00DE122F" w:rsidRDefault="00DE122F" w:rsidP="00DE122F">
      <w:pPr>
        <w:widowControl/>
        <w:spacing w:line="480" w:lineRule="auto"/>
        <w:rPr>
          <w:rFonts w:ascii="Arial" w:eastAsia="新細明體" w:hAnsi="Arial" w:cs="Arial"/>
          <w:color w:val="363636"/>
          <w:kern w:val="0"/>
          <w:sz w:val="31"/>
          <w:szCs w:val="31"/>
        </w:rPr>
      </w:pP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 </w:t>
      </w:r>
    </w:p>
    <w:p w:rsidR="00DE122F" w:rsidRPr="00DE122F" w:rsidRDefault="00DE122F" w:rsidP="00DE122F">
      <w:pPr>
        <w:widowControl/>
        <w:spacing w:line="480" w:lineRule="auto"/>
        <w:rPr>
          <w:rFonts w:ascii="Arial" w:eastAsia="新細明體" w:hAnsi="Arial" w:cs="Arial"/>
          <w:color w:val="363636"/>
          <w:kern w:val="0"/>
          <w:sz w:val="31"/>
          <w:szCs w:val="31"/>
        </w:rPr>
      </w:pP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四、</w:t>
      </w: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 </w:t>
      </w: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法醫師專技考試方面，法醫師法之立法初衷在於擴大法醫人才的培育及晉用，故其應考資格及考試方式，需兼顧公平性並鼓勵專科醫師進入法醫領域。且考試僅為取材之初步篩選要</w:t>
      </w: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lastRenderedPageBreak/>
        <w:t>件，後續仍須經過不斷的法醫專業訓練及實務歷練，始克有功。對於已有</w:t>
      </w:r>
      <w:proofErr w:type="gramStart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相當</w:t>
      </w:r>
      <w:proofErr w:type="gramEnd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司法解剖實務經驗的病理專科醫師，在應考資格上不宜設立過高的門檻。</w:t>
      </w:r>
      <w:proofErr w:type="gramStart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至於薦送國外</w:t>
      </w:r>
      <w:proofErr w:type="gramEnd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一年以上法醫訓練之病理醫師，可否不經國內法醫學程，應考專技法醫師乙節，法務部與</w:t>
      </w:r>
      <w:proofErr w:type="gramStart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考選部宜就</w:t>
      </w:r>
      <w:proofErr w:type="gramEnd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其國外訓練內容進行認證，如確有不足之處，則應明訂應補修之課程，以杜爭議並確保法醫之專業。</w:t>
      </w: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 </w:t>
      </w:r>
    </w:p>
    <w:p w:rsidR="00DE122F" w:rsidRPr="00DE122F" w:rsidRDefault="00DE122F" w:rsidP="00DE122F">
      <w:pPr>
        <w:widowControl/>
        <w:spacing w:line="480" w:lineRule="auto"/>
        <w:rPr>
          <w:rFonts w:ascii="Arial" w:eastAsia="新細明體" w:hAnsi="Arial" w:cs="Arial"/>
          <w:color w:val="363636"/>
          <w:kern w:val="0"/>
          <w:sz w:val="31"/>
          <w:szCs w:val="31"/>
        </w:rPr>
      </w:pP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 </w:t>
      </w:r>
    </w:p>
    <w:p w:rsidR="00DE122F" w:rsidRPr="00DE122F" w:rsidRDefault="00DE122F" w:rsidP="00DE122F">
      <w:pPr>
        <w:widowControl/>
        <w:spacing w:line="480" w:lineRule="auto"/>
        <w:rPr>
          <w:rFonts w:ascii="Arial" w:eastAsia="新細明體" w:hAnsi="Arial" w:cs="Arial"/>
          <w:color w:val="363636"/>
          <w:kern w:val="0"/>
          <w:sz w:val="31"/>
          <w:szCs w:val="31"/>
        </w:rPr>
      </w:pP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五、</w:t>
      </w: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 </w:t>
      </w: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法醫師訓練方面，法醫師法的理念在於培育具有紮實醫學專業的法醫人才，僅基於避免人才流失，限制乙組法醫師取得醫師證照。此與政府為確保中醫品質及培育中醫人才，鼓勵各醫學院設置學士後中醫學系，在概念上有類似之處。</w:t>
      </w:r>
      <w:proofErr w:type="gramStart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醫</w:t>
      </w:r>
      <w:proofErr w:type="gramEnd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界自不能倒果為因，以</w:t>
      </w:r>
      <w:proofErr w:type="gramStart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乙組法醫師</w:t>
      </w:r>
      <w:proofErr w:type="gramEnd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不能取得醫師證照，未來可能成為密</w:t>
      </w:r>
      <w:proofErr w:type="gramStart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醫</w:t>
      </w:r>
      <w:proofErr w:type="gramEnd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，故拒絕給予完整的臨床醫學培訓等牽強理由，造就不具臨床醫學知能的法醫師。目前法醫解剖人力不足的主要原因，在於衛福部禁止法醫病理醫師對</w:t>
      </w:r>
      <w:proofErr w:type="gramStart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乙組法醫師</w:t>
      </w:r>
      <w:proofErr w:type="gramEnd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施以臨床訓練，法務部亦</w:t>
      </w:r>
      <w:proofErr w:type="gramStart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怠</w:t>
      </w:r>
      <w:proofErr w:type="gramEnd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於提供司法特考錄取之公職法醫師完整的解剖實習及訓練課程，導致其等欠缺司法解剖的能力。亦即教、考、訓、用環節中，欠缺了「訓」的環節。不得已之下，臺大法醫學研究所甚至另闢蹊徑，將畢業生送往中國大陸學習解剖技能，</w:t>
      </w:r>
      <w:proofErr w:type="gramStart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衛</w:t>
      </w: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lastRenderedPageBreak/>
        <w:t>福部及法務部</w:t>
      </w:r>
      <w:proofErr w:type="gramEnd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對臺大法醫學研究所的困境毫無協力，對我國法醫師的培養如此消極，</w:t>
      </w:r>
      <w:proofErr w:type="gramStart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均顯有</w:t>
      </w:r>
      <w:proofErr w:type="gramEnd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違失。</w:t>
      </w:r>
    </w:p>
    <w:p w:rsidR="00DE122F" w:rsidRPr="00DE122F" w:rsidRDefault="00DE122F" w:rsidP="00DE122F">
      <w:pPr>
        <w:widowControl/>
        <w:spacing w:line="480" w:lineRule="auto"/>
        <w:rPr>
          <w:rFonts w:ascii="Arial" w:eastAsia="新細明體" w:hAnsi="Arial" w:cs="Arial"/>
          <w:color w:val="363636"/>
          <w:kern w:val="0"/>
          <w:sz w:val="31"/>
          <w:szCs w:val="31"/>
        </w:rPr>
      </w:pP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 </w:t>
      </w:r>
    </w:p>
    <w:p w:rsidR="00DE122F" w:rsidRPr="00DE122F" w:rsidRDefault="00DE122F" w:rsidP="00DE122F">
      <w:pPr>
        <w:widowControl/>
        <w:spacing w:line="480" w:lineRule="auto"/>
        <w:rPr>
          <w:rFonts w:ascii="Arial" w:eastAsia="新細明體" w:hAnsi="Arial" w:cs="Arial"/>
          <w:color w:val="363636"/>
          <w:kern w:val="0"/>
          <w:sz w:val="31"/>
          <w:szCs w:val="31"/>
        </w:rPr>
      </w:pP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六、</w:t>
      </w: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 </w:t>
      </w: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用人面而言，法務部迄未充實各地檢署法醫師之員額，全國各檢察機關無主任法醫師之職缺，法醫師則僅有</w:t>
      </w: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28</w:t>
      </w: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位，加以法務部於</w:t>
      </w: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104</w:t>
      </w: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年提案廢除法醫師法有關檢驗員不得再執行檢驗屍體業務之規定，並獲立法通過，致經新制法醫師養成教育並通過專技法醫師考試者已有</w:t>
      </w: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19</w:t>
      </w: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人失業，破壞教、考、訓、用制度的完整性，亦浪費國家人才及醫學院資源。且法務部為疏解解剖人力不足的困境，採取集中解剖制及解剖審查制，屢生引發民怨及影響偵查時效之批評，</w:t>
      </w:r>
      <w:proofErr w:type="gramStart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均有失當</w:t>
      </w:r>
      <w:proofErr w:type="gramEnd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。</w:t>
      </w:r>
    </w:p>
    <w:p w:rsidR="00DE122F" w:rsidRPr="00DE122F" w:rsidRDefault="00DE122F" w:rsidP="00DE122F">
      <w:pPr>
        <w:widowControl/>
        <w:spacing w:line="480" w:lineRule="auto"/>
        <w:rPr>
          <w:rFonts w:ascii="Arial" w:eastAsia="新細明體" w:hAnsi="Arial" w:cs="Arial"/>
          <w:color w:val="363636"/>
          <w:kern w:val="0"/>
          <w:sz w:val="31"/>
          <w:szCs w:val="31"/>
        </w:rPr>
      </w:pP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 </w:t>
      </w:r>
    </w:p>
    <w:p w:rsidR="00DE122F" w:rsidRPr="00DE122F" w:rsidRDefault="00DE122F" w:rsidP="00DE122F">
      <w:pPr>
        <w:widowControl/>
        <w:spacing w:line="480" w:lineRule="auto"/>
        <w:rPr>
          <w:rFonts w:ascii="Arial" w:eastAsia="新細明體" w:hAnsi="Arial" w:cs="Arial"/>
          <w:color w:val="363636"/>
          <w:kern w:val="0"/>
          <w:sz w:val="31"/>
          <w:szCs w:val="31"/>
        </w:rPr>
      </w:pP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七、</w:t>
      </w: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 </w:t>
      </w: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法醫師制度涉及跨部會權責，相關問題又遷延數十年難以解決，行政院允應就本院指出之種種困境，協調司法院、法務部、衛生福利部、教育部、考選部速謀改善對策。就展望面而言，法醫師法第</w:t>
      </w: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44</w:t>
      </w: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條規定一定規模以上之醫院應設置法醫部門，雖立意良善，但陳意過高，加以政府未提供財務支援，相關規定形同具文。</w:t>
      </w:r>
      <w:proofErr w:type="gramStart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鑑</w:t>
      </w:r>
      <w:proofErr w:type="gramEnd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於法醫業務應包括死人驗屍及活人驗傷，借鏡尹莘玲法醫師在高</w:t>
      </w:r>
      <w:proofErr w:type="gramStart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醫</w:t>
      </w:r>
      <w:proofErr w:type="gramEnd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推動兒少驗傷醫療整合中心的成功</w:t>
      </w:r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lastRenderedPageBreak/>
        <w:t>經驗，及參酌各醫學院及設附醫院之建議意見，政府發展法醫部門宜有完整的</w:t>
      </w:r>
      <w:proofErr w:type="gramStart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規</w:t>
      </w:r>
      <w:proofErr w:type="gramEnd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畫。近程應鼓勵各教學醫院運用整合醫療及法醫鑑定，發展兒</w:t>
      </w:r>
      <w:proofErr w:type="gramStart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虐</w:t>
      </w:r>
      <w:proofErr w:type="gramEnd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、</w:t>
      </w:r>
      <w:proofErr w:type="gramStart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家暴等事件</w:t>
      </w:r>
      <w:proofErr w:type="gramEnd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之臨床法醫，協助婦幼保護及司法</w:t>
      </w:r>
      <w:proofErr w:type="gramStart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偵</w:t>
      </w:r>
      <w:proofErr w:type="gramEnd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審鑑定，並宜擴及兒童死亡案件解剖及死因鑑定；中長程可參酌日本作法，在北、中、南、東各擇</w:t>
      </w:r>
      <w:proofErr w:type="gramStart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一</w:t>
      </w:r>
      <w:proofErr w:type="gramEnd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醫學中心設立法醫部門，支援司法實務並進行教學及研究。為達上開目標，政府允應參酌先進國家的作法，重視死亡管理並</w:t>
      </w:r>
      <w:proofErr w:type="gramStart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挹</w:t>
      </w:r>
      <w:proofErr w:type="gramEnd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注足夠資源。法務部應檢討司法解剖及</w:t>
      </w:r>
      <w:proofErr w:type="gramStart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鑑</w:t>
      </w:r>
      <w:proofErr w:type="gramEnd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驗費用的合理性、教育部應協助醫學院設置臨床法醫教育，</w:t>
      </w:r>
      <w:proofErr w:type="gramStart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衛福部亦應研</w:t>
      </w:r>
      <w:proofErr w:type="gramEnd"/>
      <w:r w:rsidRPr="00DE122F">
        <w:rPr>
          <w:rFonts w:ascii="Arial" w:eastAsia="新細明體" w:hAnsi="Arial" w:cs="Arial"/>
          <w:color w:val="363636"/>
          <w:kern w:val="0"/>
          <w:sz w:val="31"/>
          <w:szCs w:val="31"/>
        </w:rPr>
        <w:t>議如何藉由醫院評鑑，鼓勵醫學中心發展法醫部門，以善盡社會責任。</w:t>
      </w:r>
    </w:p>
    <w:p w:rsidR="006C7182" w:rsidRPr="00DE122F" w:rsidRDefault="006C7182"/>
    <w:sectPr w:rsidR="006C7182" w:rsidRPr="00DE122F" w:rsidSect="006C71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1388B"/>
    <w:multiLevelType w:val="multilevel"/>
    <w:tmpl w:val="B7CC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122F"/>
    <w:rsid w:val="006C7182"/>
    <w:rsid w:val="00DE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82"/>
    <w:pPr>
      <w:widowControl w:val="0"/>
    </w:pPr>
  </w:style>
  <w:style w:type="paragraph" w:styleId="2">
    <w:name w:val="heading 2"/>
    <w:basedOn w:val="a"/>
    <w:link w:val="20"/>
    <w:uiPriority w:val="9"/>
    <w:qFormat/>
    <w:rsid w:val="00DE122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DE122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E122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DE122F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DE12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DE12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6241">
                  <w:marLeft w:val="0"/>
                  <w:marRight w:val="0"/>
                  <w:marTop w:val="13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1906">
                              <w:marLeft w:val="0"/>
                              <w:marRight w:val="0"/>
                              <w:marTop w:val="2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9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5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9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14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538357">
                                                      <w:marLeft w:val="0"/>
                                                      <w:marRight w:val="0"/>
                                                      <w:marTop w:val="251"/>
                                                      <w:marBottom w:val="2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3377370">
          <w:marLeft w:val="0"/>
          <w:marRight w:val="0"/>
          <w:marTop w:val="84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1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5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86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03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89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1548808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74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89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8040881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52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4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0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48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80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55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y.gov.tw/News_Content.aspx?n=125&amp;s=148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U-2900</dc:creator>
  <cp:lastModifiedBy>U-2900</cp:lastModifiedBy>
  <cp:revision>1</cp:revision>
  <dcterms:created xsi:type="dcterms:W3CDTF">2019-12-10T09:38:00Z</dcterms:created>
  <dcterms:modified xsi:type="dcterms:W3CDTF">2019-12-10T09:39:00Z</dcterms:modified>
</cp:coreProperties>
</file>